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626" w:rsidRDefault="00F70626" w:rsidP="00F706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0"/>
          <w:szCs w:val="20"/>
        </w:rPr>
        <w:t>5</w:t>
      </w:r>
    </w:p>
    <w:p w:rsidR="00F70626" w:rsidRDefault="00F70626" w:rsidP="00F706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к решению Собрания депутатов Чухломского </w:t>
      </w:r>
    </w:p>
    <w:p w:rsidR="00F70626" w:rsidRDefault="00F70626" w:rsidP="00F70626">
      <w:pPr>
        <w:spacing w:after="0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>муниципального района Костромской области</w:t>
      </w:r>
    </w:p>
    <w:p w:rsidR="00F70626" w:rsidRDefault="00F70626" w:rsidP="00F706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"О внесении изменений в решение Собрания</w:t>
      </w:r>
    </w:p>
    <w:p w:rsidR="00F70626" w:rsidRDefault="00F70626" w:rsidP="00F706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депутатов Чухломского муниципального района</w:t>
      </w:r>
    </w:p>
    <w:p w:rsidR="00F70626" w:rsidRDefault="00F70626" w:rsidP="00F706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Костромской области "О бюджете Чухломского</w:t>
      </w:r>
    </w:p>
    <w:p w:rsidR="00F70626" w:rsidRDefault="00F70626" w:rsidP="00F70626">
      <w:pPr>
        <w:spacing w:after="0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>муниципального района Костромской области</w:t>
      </w:r>
    </w:p>
    <w:p w:rsidR="00F70626" w:rsidRDefault="00F70626" w:rsidP="00F70626">
      <w:pPr>
        <w:spacing w:after="0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>на 2024 год и на плановый период 2025 и 2026 годов»</w:t>
      </w:r>
    </w:p>
    <w:p w:rsidR="008214B3" w:rsidRDefault="008214B3"/>
    <w:p w:rsidR="00F70626" w:rsidRDefault="00F70626" w:rsidP="00F70626">
      <w:pPr>
        <w:spacing w:after="0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ОБЪЕМ БЮДЖЕТНЫХ АССИГНОВАНИЙ, НАПРАВЛЕННЫХ НА ИСПОЛНЕНИЕ ПУБЛИЧНЫХ НОРМАТИВНЫХ ОБЯЗАТЕЛЬСТВ ЧУХЛОМСКОГО МУНИЦИПАЛЬНОГО РАЙОНА КОСТРОМСКОЙ ОБЛАСТИ НА 2024 ГОД</w:t>
      </w:r>
    </w:p>
    <w:p w:rsidR="00F70626" w:rsidRDefault="00F70626" w:rsidP="00F70626">
      <w:pPr>
        <w:spacing w:after="0"/>
      </w:pPr>
    </w:p>
    <w:tbl>
      <w:tblPr>
        <w:tblW w:w="9950" w:type="dxa"/>
        <w:tblInd w:w="-58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972"/>
        <w:gridCol w:w="1978"/>
      </w:tblGrid>
      <w:tr w:rsidR="008214B3" w:rsidTr="00F70626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972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6" w:space="0" w:color="000000"/>
            </w:tcBorders>
            <w:shd w:val="solid" w:color="FFFFFF" w:fill="C0C0C0"/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78" w:type="dxa"/>
            <w:tcBorders>
              <w:top w:val="single" w:sz="12" w:space="0" w:color="000000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C0C0C0"/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Сумма </w:t>
            </w:r>
            <w:r w:rsidR="00F706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</w:t>
            </w:r>
            <w:r w:rsidR="00F706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F706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рублей</w:t>
            </w:r>
          </w:p>
        </w:tc>
      </w:tr>
      <w:tr w:rsidR="008214B3" w:rsidTr="00F70626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7972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C0C0C0"/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0C0C0"/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214B3" w:rsidTr="00F70626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797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solid" w:color="FFFFFF" w:fill="C0C0C0"/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solid" w:color="FFFFFF" w:fill="C0C0C0"/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</w:tr>
      <w:tr w:rsidR="008214B3" w:rsidTr="00F70626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79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Объем публичных нормативных обязательств, всего</w:t>
            </w:r>
          </w:p>
        </w:tc>
        <w:tc>
          <w:tcPr>
            <w:tcW w:w="19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339,4</w:t>
            </w:r>
          </w:p>
        </w:tc>
      </w:tr>
      <w:tr w:rsidR="008214B3" w:rsidTr="00F70626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79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0C0C0"/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14B3" w:rsidTr="00F70626">
        <w:tblPrEx>
          <w:tblCellMar>
            <w:top w:w="0" w:type="dxa"/>
            <w:bottom w:w="0" w:type="dxa"/>
          </w:tblCellMar>
        </w:tblPrEx>
        <w:trPr>
          <w:trHeight w:val="413"/>
        </w:trPr>
        <w:tc>
          <w:tcPr>
            <w:tcW w:w="79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-  расходы, связанные с выплатой пенсии муниципальным служащим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93,0</w:t>
            </w:r>
          </w:p>
        </w:tc>
      </w:tr>
      <w:tr w:rsidR="008214B3" w:rsidTr="00F70626">
        <w:tblPrEx>
          <w:tblCellMar>
            <w:top w:w="0" w:type="dxa"/>
            <w:bottom w:w="0" w:type="dxa"/>
          </w:tblCellMar>
        </w:tblPrEx>
        <w:trPr>
          <w:trHeight w:val="1464"/>
        </w:trPr>
        <w:tc>
          <w:tcPr>
            <w:tcW w:w="79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-  расходы на осуществление органами местного самоуправления муниципальных районов отдельных государственных полномочий по выплате социального пособия на погребение и возмещение стоимости услуг, предоставляемых согласно гарантированному перечню услуг на погребение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201,6</w:t>
            </w:r>
          </w:p>
        </w:tc>
      </w:tr>
      <w:tr w:rsidR="008214B3" w:rsidTr="00F70626">
        <w:tblPrEx>
          <w:tblCellMar>
            <w:top w:w="0" w:type="dxa"/>
            <w:bottom w:w="0" w:type="dxa"/>
          </w:tblCellMar>
        </w:tblPrEx>
        <w:trPr>
          <w:trHeight w:val="586"/>
        </w:trPr>
        <w:tc>
          <w:tcPr>
            <w:tcW w:w="79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-ежегодное вознаграждение лиц, имеющим почетное звание «Почетный гражданин Чухломского муниципального района»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44,8</w:t>
            </w:r>
          </w:p>
        </w:tc>
      </w:tr>
    </w:tbl>
    <w:p w:rsidR="008214B3" w:rsidRDefault="008214B3"/>
    <w:p w:rsidR="00DE1DFA" w:rsidRDefault="00DE1DFA"/>
    <w:p w:rsidR="00DE1DFA" w:rsidRDefault="00DE1DFA"/>
    <w:p w:rsidR="00F70626" w:rsidRDefault="00F70626" w:rsidP="00F706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0"/>
          <w:szCs w:val="20"/>
        </w:rPr>
        <w:t>6</w:t>
      </w:r>
    </w:p>
    <w:p w:rsidR="00F70626" w:rsidRDefault="00F70626" w:rsidP="00F706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к решению Собрания депутатов Чухломского </w:t>
      </w:r>
    </w:p>
    <w:p w:rsidR="00F70626" w:rsidRDefault="00F70626" w:rsidP="00F70626">
      <w:pPr>
        <w:spacing w:after="0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>муниципального района Костромской области</w:t>
      </w:r>
    </w:p>
    <w:p w:rsidR="00F70626" w:rsidRDefault="00F70626" w:rsidP="00F706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"О внесении изменений в решение Собрания</w:t>
      </w:r>
    </w:p>
    <w:p w:rsidR="00F70626" w:rsidRDefault="00F70626" w:rsidP="00F706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депутатов Чухломского муниципального района</w:t>
      </w:r>
    </w:p>
    <w:p w:rsidR="00F70626" w:rsidRDefault="00F70626" w:rsidP="00F706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Костромской области "О бюджете Чухломского</w:t>
      </w:r>
    </w:p>
    <w:p w:rsidR="00F70626" w:rsidRDefault="00F70626" w:rsidP="00F70626">
      <w:pPr>
        <w:spacing w:after="0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>муниципального района Костромской области</w:t>
      </w:r>
    </w:p>
    <w:p w:rsidR="00F70626" w:rsidRDefault="00F70626" w:rsidP="00F70626">
      <w:pPr>
        <w:spacing w:after="0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>на 2024 год и на плановый период 2025 и 2026 годов»</w:t>
      </w:r>
    </w:p>
    <w:p w:rsidR="008214B3" w:rsidRDefault="008214B3"/>
    <w:p w:rsidR="00F70626" w:rsidRPr="00F70626" w:rsidRDefault="00F70626" w:rsidP="00F70626">
      <w:pPr>
        <w:jc w:val="center"/>
        <w:rPr>
          <w:sz w:val="24"/>
          <w:szCs w:val="24"/>
        </w:rPr>
      </w:pPr>
      <w:r w:rsidRPr="00F706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МЕЖБЮДЖЕТНЫЕ ТРАНСФЕРТЫ, ПРЕДОСТАВЛЯЕМЫЕ БЮДЖЕТАМ ПОСЕЛЕНИЙ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706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ЧУХЛОМСКОГО МУНИЦИПАЛЬНОГО РАЙОНА КОСТРОМСКОЙ ОБЛАСТИ НА 2024 ГОД</w:t>
      </w:r>
    </w:p>
    <w:tbl>
      <w:tblPr>
        <w:tblW w:w="10332" w:type="dxa"/>
        <w:tblInd w:w="-717" w:type="dxa"/>
        <w:tblLayout w:type="fixed"/>
        <w:tblLook w:val="0000" w:firstRow="0" w:lastRow="0" w:firstColumn="0" w:lastColumn="0" w:noHBand="0" w:noVBand="0"/>
      </w:tblPr>
      <w:tblGrid>
        <w:gridCol w:w="9214"/>
        <w:gridCol w:w="1118"/>
      </w:tblGrid>
      <w:tr w:rsidR="008214B3" w:rsidTr="00F70626">
        <w:tblPrEx>
          <w:tblCellMar>
            <w:top w:w="0" w:type="dxa"/>
            <w:bottom w:w="0" w:type="dxa"/>
          </w:tblCellMar>
        </w:tblPrEx>
        <w:trPr>
          <w:trHeight w:val="451"/>
        </w:trPr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Сумма</w:t>
            </w:r>
            <w:r w:rsidR="00F706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F706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 рублей</w:t>
            </w:r>
          </w:p>
        </w:tc>
      </w:tr>
      <w:tr w:rsidR="008214B3" w:rsidTr="00F70626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МЕЖБЮДЖЕТНЫЕ ТРАНСФЕРТЫ - всего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42 767,9</w:t>
            </w:r>
          </w:p>
        </w:tc>
      </w:tr>
      <w:tr w:rsidR="008214B3" w:rsidTr="00F70626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8214B3" w:rsidTr="00F7062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Дотации  на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выравнивание бюджетной обеспеченности поселений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11 000,0</w:t>
            </w:r>
          </w:p>
        </w:tc>
      </w:tr>
      <w:tr w:rsidR="008214B3" w:rsidTr="00F70626">
        <w:tblPrEx>
          <w:tblCellMar>
            <w:top w:w="0" w:type="dxa"/>
            <w:bottom w:w="0" w:type="dxa"/>
          </w:tblCellMar>
        </w:tblPrEx>
        <w:trPr>
          <w:trHeight w:val="701"/>
        </w:trPr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субвенции бюджетам поселений на осуществление органами местного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самоуправления  городских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и сельских поселений государственных полномочий по составлению протоколов об административных правонарушениях </w:t>
            </w:r>
          </w:p>
        </w:tc>
        <w:tc>
          <w:tcPr>
            <w:tcW w:w="111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18,7</w:t>
            </w:r>
          </w:p>
        </w:tc>
      </w:tr>
      <w:tr w:rsidR="008214B3" w:rsidTr="00F70626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Субвенции - итого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18,7</w:t>
            </w:r>
          </w:p>
        </w:tc>
      </w:tr>
      <w:tr w:rsidR="008214B3" w:rsidTr="00F70626">
        <w:tblPrEx>
          <w:tblCellMar>
            <w:top w:w="0" w:type="dxa"/>
            <w:bottom w:w="0" w:type="dxa"/>
          </w:tblCellMar>
        </w:tblPrEx>
        <w:trPr>
          <w:trHeight w:val="878"/>
        </w:trPr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 w:rsidP="00F706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межбюджетные трансферты бюджетам поселений на софинансирование расходных обязательств, возникающих при реализации проектов развития, основанных на местных инициативах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1 034,8</w:t>
            </w:r>
          </w:p>
        </w:tc>
      </w:tr>
      <w:tr w:rsidR="008214B3" w:rsidTr="00F70626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межбюджетные трансферты бюджетам поселений направленные на увеличение муниципального дорожного фонда поселений 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2 793,2</w:t>
            </w:r>
          </w:p>
        </w:tc>
      </w:tr>
      <w:tr w:rsidR="008214B3" w:rsidTr="00F70626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 бюджетам поселени</w:t>
            </w:r>
            <w:r w:rsidR="00F70626">
              <w:rPr>
                <w:rFonts w:ascii="Times New Roman" w:hAnsi="Times New Roman" w:cs="Times New Roman"/>
                <w:color w:val="000000"/>
              </w:rPr>
              <w:t>й</w:t>
            </w:r>
            <w:r>
              <w:rPr>
                <w:rFonts w:ascii="Times New Roman" w:hAnsi="Times New Roman" w:cs="Times New Roman"/>
                <w:color w:val="000000"/>
              </w:rPr>
              <w:t xml:space="preserve"> осуществление мероприятий, направленных на организацию отдыха, оздоровления и занятости детей и подростков по трудоустройству несовершеннолетних в возрасте от 14 до 18 лет в каникулярное время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167,7</w:t>
            </w:r>
          </w:p>
        </w:tc>
      </w:tr>
      <w:tr w:rsidR="008214B3" w:rsidTr="00F70626">
        <w:tblPrEx>
          <w:tblCellMar>
            <w:top w:w="0" w:type="dxa"/>
            <w:bottom w:w="0" w:type="dxa"/>
          </w:tblCellMar>
        </w:tblPrEx>
        <w:trPr>
          <w:trHeight w:val="590"/>
        </w:trPr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межбюджетные трансферты бюджетам поселений на осуществление части полномочий по решению вопросов местного значения в соответствии с заключенными соглашениями 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2 717,9</w:t>
            </w:r>
          </w:p>
        </w:tc>
      </w:tr>
      <w:tr w:rsidR="008214B3" w:rsidTr="00F70626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25 035,6</w:t>
            </w:r>
          </w:p>
        </w:tc>
      </w:tr>
      <w:tr w:rsidR="008214B3" w:rsidTr="00F70626">
        <w:tblPrEx>
          <w:tblCellMar>
            <w:top w:w="0" w:type="dxa"/>
            <w:bottom w:w="0" w:type="dxa"/>
          </w:tblCellMar>
        </w:tblPrEx>
        <w:trPr>
          <w:trHeight w:val="329"/>
        </w:trPr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Иные межбюджетные трансферты - итого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31 749,2</w:t>
            </w:r>
          </w:p>
        </w:tc>
      </w:tr>
    </w:tbl>
    <w:p w:rsidR="008214B3" w:rsidRDefault="008214B3"/>
    <w:p w:rsidR="00DE1DFA" w:rsidRDefault="00DE1DFA"/>
    <w:p w:rsidR="00DE1DFA" w:rsidRDefault="00DE1DFA"/>
    <w:p w:rsidR="008214B3" w:rsidRDefault="008214B3" w:rsidP="008214B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Приложение 7</w:t>
      </w:r>
    </w:p>
    <w:p w:rsidR="008214B3" w:rsidRDefault="008214B3" w:rsidP="008214B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к решению Собрания депутатов Чухломского </w:t>
      </w:r>
    </w:p>
    <w:p w:rsidR="008214B3" w:rsidRDefault="008214B3" w:rsidP="008214B3">
      <w:pPr>
        <w:spacing w:after="0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>муниципального района Костромской области</w:t>
      </w:r>
    </w:p>
    <w:p w:rsidR="008214B3" w:rsidRDefault="008214B3" w:rsidP="008214B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"О внесении изменений в решение Собрания</w:t>
      </w:r>
    </w:p>
    <w:p w:rsidR="008214B3" w:rsidRDefault="008214B3" w:rsidP="008214B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депутатов Чухломского муниципального района</w:t>
      </w:r>
    </w:p>
    <w:p w:rsidR="008214B3" w:rsidRDefault="008214B3" w:rsidP="008214B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Костромской области "О бюджете Чухломского</w:t>
      </w:r>
    </w:p>
    <w:p w:rsidR="008214B3" w:rsidRDefault="008214B3" w:rsidP="008214B3">
      <w:pPr>
        <w:spacing w:after="0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>муниципального района Костромской области</w:t>
      </w:r>
    </w:p>
    <w:p w:rsidR="008214B3" w:rsidRDefault="008214B3" w:rsidP="00F70626">
      <w:pPr>
        <w:spacing w:after="0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>на 2024 год и на плановый период 2025 и 2026 годов»</w:t>
      </w:r>
    </w:p>
    <w:p w:rsidR="008214B3" w:rsidRDefault="008214B3" w:rsidP="00F70626">
      <w:pPr>
        <w:spacing w:after="0"/>
      </w:pPr>
    </w:p>
    <w:p w:rsidR="008214B3" w:rsidRDefault="008214B3" w:rsidP="00F70626">
      <w:pPr>
        <w:spacing w:after="0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РАСПРЕДЕЛЕНИЕ ИНЫХ МЕЖБЮДЖЕТНЫХ ТРАНСФЕРТОВ, ПРЕДОСТАВЛЯЕМЫХ БЮДЖЕТАМ ПОСЕЛЕНИЙ НА 2024 ГОД</w:t>
      </w:r>
    </w:p>
    <w:p w:rsidR="008214B3" w:rsidRDefault="008214B3"/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236"/>
        <w:gridCol w:w="1684"/>
        <w:gridCol w:w="960"/>
        <w:gridCol w:w="1502"/>
        <w:gridCol w:w="3149"/>
        <w:gridCol w:w="1666"/>
      </w:tblGrid>
      <w:tr w:rsidR="008214B3" w:rsidTr="00F70626">
        <w:tblPrEx>
          <w:tblCellMar>
            <w:top w:w="0" w:type="dxa"/>
            <w:bottom w:w="0" w:type="dxa"/>
          </w:tblCellMar>
        </w:tblPrEx>
        <w:trPr>
          <w:trHeight w:val="46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тыс.</w:t>
            </w:r>
          </w:p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</w:p>
        </w:tc>
      </w:tr>
      <w:tr w:rsidR="008214B3" w:rsidTr="00F70626">
        <w:tblPrEx>
          <w:tblCellMar>
            <w:top w:w="0" w:type="dxa"/>
            <w:bottom w:w="0" w:type="dxa"/>
          </w:tblCellMar>
        </w:tblPrEx>
        <w:trPr>
          <w:trHeight w:val="134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8214B3" w:rsidTr="00F70626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8214B3" w:rsidTr="00F70626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Городское поселение г.</w:t>
            </w:r>
            <w:r w:rsidR="00F70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Чухлома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23 742,6</w:t>
            </w:r>
          </w:p>
        </w:tc>
      </w:tr>
      <w:tr w:rsidR="008214B3" w:rsidTr="00F70626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Ножкинское сельское поселение</w:t>
            </w: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2 482,0</w:t>
            </w:r>
          </w:p>
        </w:tc>
      </w:tr>
      <w:tr w:rsidR="008214B3" w:rsidTr="00F70626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Петровское сельское поселение</w:t>
            </w: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2 428,0</w:t>
            </w:r>
          </w:p>
        </w:tc>
      </w:tr>
      <w:tr w:rsidR="008214B3" w:rsidTr="00F70626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Повалихинское сельское поселение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1 125,2</w:t>
            </w:r>
          </w:p>
        </w:tc>
      </w:tr>
      <w:tr w:rsidR="008214B3" w:rsidTr="00F70626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Судайское сельское поселение</w:t>
            </w: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410,1</w:t>
            </w:r>
          </w:p>
        </w:tc>
      </w:tr>
      <w:tr w:rsidR="008214B3" w:rsidTr="00F70626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Чухломское сельское поселение</w:t>
            </w: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1 035,7</w:t>
            </w:r>
          </w:p>
        </w:tc>
      </w:tr>
      <w:tr w:rsidR="008214B3" w:rsidTr="00F70626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Шартановское сельское поселение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525,6</w:t>
            </w:r>
          </w:p>
        </w:tc>
      </w:tr>
      <w:tr w:rsidR="008214B3" w:rsidTr="00F70626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8214B3" w:rsidTr="00F70626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31 749,2</w:t>
            </w:r>
          </w:p>
        </w:tc>
      </w:tr>
    </w:tbl>
    <w:p w:rsidR="008214B3" w:rsidRDefault="008214B3"/>
    <w:p w:rsidR="008214B3" w:rsidRDefault="008214B3"/>
    <w:p w:rsidR="00F70626" w:rsidRDefault="00F70626"/>
    <w:p w:rsidR="00F70626" w:rsidRDefault="00F70626"/>
    <w:p w:rsidR="00F70626" w:rsidRDefault="00F70626"/>
    <w:p w:rsidR="00F70626" w:rsidRDefault="00F70626"/>
    <w:p w:rsidR="008214B3" w:rsidRDefault="008214B3" w:rsidP="008214B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Приложение 8</w:t>
      </w:r>
    </w:p>
    <w:p w:rsidR="008214B3" w:rsidRDefault="008214B3" w:rsidP="008214B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к решению Собрания депутатов Чухломского </w:t>
      </w:r>
    </w:p>
    <w:p w:rsidR="008214B3" w:rsidRDefault="008214B3" w:rsidP="008214B3">
      <w:pPr>
        <w:spacing w:after="0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>муниципального района Костромской области</w:t>
      </w:r>
    </w:p>
    <w:p w:rsidR="008214B3" w:rsidRDefault="008214B3" w:rsidP="008214B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"О внесении изменений в решение Собрания</w:t>
      </w:r>
    </w:p>
    <w:p w:rsidR="008214B3" w:rsidRDefault="008214B3" w:rsidP="008214B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депутатов Чухломского муниципального района</w:t>
      </w:r>
    </w:p>
    <w:p w:rsidR="008214B3" w:rsidRDefault="008214B3" w:rsidP="008214B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Костромской области "О бюджете Чухломского</w:t>
      </w:r>
    </w:p>
    <w:p w:rsidR="008214B3" w:rsidRDefault="008214B3" w:rsidP="008214B3">
      <w:pPr>
        <w:spacing w:after="0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>муниципального района Костромской области</w:t>
      </w:r>
    </w:p>
    <w:p w:rsidR="008214B3" w:rsidRDefault="008214B3" w:rsidP="00F70626">
      <w:pPr>
        <w:spacing w:after="0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>на 2024 год и на плановый период 2025 и 2026 годов»</w:t>
      </w:r>
    </w:p>
    <w:p w:rsidR="008214B3" w:rsidRDefault="008214B3" w:rsidP="008214B3">
      <w:pPr>
        <w:jc w:val="right"/>
      </w:pPr>
    </w:p>
    <w:p w:rsidR="008214B3" w:rsidRDefault="008214B3" w:rsidP="00F70626">
      <w:pPr>
        <w:spacing w:after="0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ИСТОЧНИКИ ФИНАНСИРОВАНИЯ ДЕФИЦИТА БЮДЖЕТА ЧУХЛОМСКОГО МУНИЦИПАЛЬНОГО РАЙОНА КОСТРОМСКОЙ ОБЛАСТИ НА 2024 ГОД И НА ПЛАНОВЫЙ ПЕРИОД 2025 И 2026 ГОДОВ</w:t>
      </w:r>
    </w:p>
    <w:tbl>
      <w:tblPr>
        <w:tblW w:w="10632" w:type="dxa"/>
        <w:tblInd w:w="-709" w:type="dxa"/>
        <w:tblLayout w:type="fixed"/>
        <w:tblLook w:val="0000" w:firstRow="0" w:lastRow="0" w:firstColumn="0" w:lastColumn="0" w:noHBand="0" w:noVBand="0"/>
      </w:tblPr>
      <w:tblGrid>
        <w:gridCol w:w="6238"/>
        <w:gridCol w:w="1444"/>
        <w:gridCol w:w="1023"/>
        <w:gridCol w:w="1022"/>
        <w:gridCol w:w="905"/>
      </w:tblGrid>
      <w:tr w:rsidR="008214B3" w:rsidTr="00F70626">
        <w:tblPrEx>
          <w:tblCellMar>
            <w:top w:w="0" w:type="dxa"/>
            <w:bottom w:w="0" w:type="dxa"/>
          </w:tblCellMar>
        </w:tblPrEx>
        <w:trPr>
          <w:trHeight w:val="187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тыс.рублей</w:t>
            </w:r>
            <w:proofErr w:type="spellEnd"/>
          </w:p>
        </w:tc>
      </w:tr>
      <w:tr w:rsidR="008214B3" w:rsidTr="00F70626">
        <w:tblPrEx>
          <w:tblCellMar>
            <w:top w:w="0" w:type="dxa"/>
            <w:bottom w:w="0" w:type="dxa"/>
          </w:tblCellMar>
        </w:tblPrEx>
        <w:trPr>
          <w:trHeight w:val="590"/>
        </w:trPr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Код источника финансирования по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КИВФ,КИВнФ</w:t>
            </w:r>
            <w:proofErr w:type="spellEnd"/>
            <w:proofErr w:type="gramEnd"/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2026 год</w:t>
            </w:r>
          </w:p>
        </w:tc>
      </w:tr>
      <w:tr w:rsidR="008214B3" w:rsidTr="00F70626">
        <w:tblPrEx>
          <w:tblCellMar>
            <w:top w:w="0" w:type="dxa"/>
            <w:bottom w:w="0" w:type="dxa"/>
          </w:tblCellMar>
        </w:tblPrEx>
        <w:trPr>
          <w:trHeight w:val="173"/>
        </w:trPr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5</w:t>
            </w:r>
          </w:p>
        </w:tc>
      </w:tr>
      <w:tr w:rsidR="008214B3" w:rsidTr="00F70626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01 00 00 00  00 0000  000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10 147,3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-3 360,0</w:t>
            </w: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-1 620,0</w:t>
            </w:r>
          </w:p>
        </w:tc>
      </w:tr>
      <w:tr w:rsidR="008214B3" w:rsidTr="00F70626">
        <w:tblPrEx>
          <w:tblCellMar>
            <w:top w:w="0" w:type="dxa"/>
            <w:bottom w:w="0" w:type="dxa"/>
          </w:tblCellMar>
        </w:tblPrEx>
        <w:trPr>
          <w:trHeight w:val="581"/>
        </w:trPr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01 03 00 00  00 0000  000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-1 740,0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-3 360,0</w:t>
            </w: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-1 620,0</w:t>
            </w:r>
          </w:p>
        </w:tc>
      </w:tr>
      <w:tr w:rsidR="008214B3" w:rsidTr="00F70626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01 03 01 00  00 0000  000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-1 740,0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-3 360,0</w:t>
            </w: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-1 620,0</w:t>
            </w:r>
          </w:p>
        </w:tc>
      </w:tr>
      <w:tr w:rsidR="008214B3" w:rsidTr="00F70626">
        <w:tblPrEx>
          <w:tblCellMar>
            <w:top w:w="0" w:type="dxa"/>
            <w:bottom w:w="0" w:type="dxa"/>
          </w:tblCellMar>
        </w:tblPrEx>
        <w:trPr>
          <w:trHeight w:val="715"/>
        </w:trPr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01 03 01 00  00 0000  800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-1 740,0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-3 360,0</w:t>
            </w: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-1 620,0</w:t>
            </w:r>
          </w:p>
        </w:tc>
      </w:tr>
      <w:tr w:rsidR="008214B3" w:rsidTr="00F70626">
        <w:tblPrEx>
          <w:tblCellMar>
            <w:top w:w="0" w:type="dxa"/>
            <w:bottom w:w="0" w:type="dxa"/>
          </w:tblCellMar>
        </w:tblPrEx>
        <w:trPr>
          <w:trHeight w:val="715"/>
        </w:trPr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01 03 01 00 05 0000 810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-1 740,0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-3 360,0</w:t>
            </w: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-1 620,0</w:t>
            </w:r>
          </w:p>
        </w:tc>
      </w:tr>
      <w:tr w:rsidR="008214B3" w:rsidTr="00F70626">
        <w:tblPrEx>
          <w:tblCellMar>
            <w:top w:w="0" w:type="dxa"/>
            <w:bottom w:w="0" w:type="dxa"/>
          </w:tblCellMar>
        </w:tblPrEx>
        <w:trPr>
          <w:trHeight w:val="1123"/>
        </w:trPr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(бюджетные кредиты, предоставленные субъектам Российской Федерации для частичного покрытия дефицита бюджета)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01 03 01 00 05 2600 810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-1 740,0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-1 740,0</w:t>
            </w: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8214B3" w:rsidTr="00F70626">
        <w:tblPrEx>
          <w:tblCellMar>
            <w:top w:w="0" w:type="dxa"/>
            <w:bottom w:w="0" w:type="dxa"/>
          </w:tblCellMar>
        </w:tblPrEx>
        <w:trPr>
          <w:trHeight w:val="2165"/>
        </w:trPr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(бюджетные кредиты, предоставленные муниципальным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районам  для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погашения долговых обязательств муниципального образования в виде обязательств по муниципальным ценным бумагам муниципального образования и кредитам, полученным муниципальным образованием от кредитных организаций, иностранных банков и международных финансовых организаций)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01 03 01 00 05 2900 810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-1 620,0</w:t>
            </w: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-1 620,0</w:t>
            </w:r>
          </w:p>
        </w:tc>
      </w:tr>
      <w:tr w:rsidR="008214B3" w:rsidTr="00F70626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01 05 00 00  00 0000  000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11 887,3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8214B3" w:rsidTr="00F70626">
        <w:tblPrEx>
          <w:tblCellMar>
            <w:top w:w="0" w:type="dxa"/>
            <w:bottom w:w="0" w:type="dxa"/>
          </w:tblCellMar>
        </w:tblPrEx>
        <w:trPr>
          <w:trHeight w:val="206"/>
        </w:trPr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01 05 00 00  00 0000  500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-407 277,1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-264 298,2</w:t>
            </w: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-268 160,9</w:t>
            </w:r>
          </w:p>
        </w:tc>
      </w:tr>
      <w:tr w:rsidR="008214B3" w:rsidTr="00F70626">
        <w:tblPrEx>
          <w:tblCellMar>
            <w:top w:w="0" w:type="dxa"/>
            <w:bottom w:w="0" w:type="dxa"/>
          </w:tblCellMar>
        </w:tblPrEx>
        <w:trPr>
          <w:trHeight w:val="206"/>
        </w:trPr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01 05 02 00  00 0000  500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-407 277,1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-264 298,2</w:t>
            </w: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-268 160,9</w:t>
            </w:r>
          </w:p>
        </w:tc>
      </w:tr>
      <w:tr w:rsidR="008214B3" w:rsidTr="00F70626">
        <w:tblPrEx>
          <w:tblCellMar>
            <w:top w:w="0" w:type="dxa"/>
            <w:bottom w:w="0" w:type="dxa"/>
          </w:tblCellMar>
        </w:tblPrEx>
        <w:trPr>
          <w:trHeight w:val="206"/>
        </w:trPr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01 05 02 01  00 0000  510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-407 277,1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-264 298,2</w:t>
            </w: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-268 160,9</w:t>
            </w:r>
          </w:p>
        </w:tc>
      </w:tr>
      <w:tr w:rsidR="008214B3" w:rsidTr="00F70626">
        <w:tblPrEx>
          <w:tblCellMar>
            <w:top w:w="0" w:type="dxa"/>
            <w:bottom w:w="0" w:type="dxa"/>
          </w:tblCellMar>
        </w:tblPrEx>
        <w:trPr>
          <w:trHeight w:val="418"/>
        </w:trPr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01 05 02 01  05 0000  510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-407 277,1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-264 298,2</w:t>
            </w: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-268 160,9</w:t>
            </w:r>
          </w:p>
        </w:tc>
      </w:tr>
      <w:tr w:rsidR="008214B3" w:rsidTr="00F70626">
        <w:tblPrEx>
          <w:tblCellMar>
            <w:top w:w="0" w:type="dxa"/>
            <w:bottom w:w="0" w:type="dxa"/>
          </w:tblCellMar>
        </w:tblPrEx>
        <w:trPr>
          <w:trHeight w:val="206"/>
        </w:trPr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01 05 00 00  00 0000  600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419 164,4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264 298,2</w:t>
            </w: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268 160,9</w:t>
            </w:r>
          </w:p>
        </w:tc>
      </w:tr>
      <w:tr w:rsidR="008214B3" w:rsidTr="00F70626">
        <w:tblPrEx>
          <w:tblCellMar>
            <w:top w:w="0" w:type="dxa"/>
            <w:bottom w:w="0" w:type="dxa"/>
          </w:tblCellMar>
        </w:tblPrEx>
        <w:trPr>
          <w:trHeight w:val="206"/>
        </w:trPr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01 05 02 00  00 0000  600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419 164,4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264 298,2</w:t>
            </w: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268 160,9</w:t>
            </w:r>
          </w:p>
        </w:tc>
      </w:tr>
      <w:tr w:rsidR="008214B3" w:rsidTr="00F70626">
        <w:tblPrEx>
          <w:tblCellMar>
            <w:top w:w="0" w:type="dxa"/>
            <w:bottom w:w="0" w:type="dxa"/>
          </w:tblCellMar>
        </w:tblPrEx>
        <w:trPr>
          <w:trHeight w:val="206"/>
        </w:trPr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01 05 02 01  00 0000  610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419 164,4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264 298,2</w:t>
            </w: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268 160,9</w:t>
            </w:r>
          </w:p>
        </w:tc>
      </w:tr>
      <w:tr w:rsidR="008214B3" w:rsidTr="00F70626">
        <w:tblPrEx>
          <w:tblCellMar>
            <w:top w:w="0" w:type="dxa"/>
            <w:bottom w:w="0" w:type="dxa"/>
          </w:tblCellMar>
        </w:tblPrEx>
        <w:trPr>
          <w:trHeight w:val="418"/>
        </w:trPr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01 05 02 01  05 0000  610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419 164,4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264 298,2</w:t>
            </w: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4B3" w:rsidRDefault="008214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268 160,9</w:t>
            </w:r>
          </w:p>
        </w:tc>
      </w:tr>
    </w:tbl>
    <w:p w:rsidR="008214B3" w:rsidRDefault="008214B3" w:rsidP="00F70626"/>
    <w:sectPr w:rsidR="008214B3" w:rsidSect="00F7062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AEF"/>
    <w:rsid w:val="005E5AEF"/>
    <w:rsid w:val="007C229A"/>
    <w:rsid w:val="008214B3"/>
    <w:rsid w:val="009F0DE3"/>
    <w:rsid w:val="00DE1DFA"/>
    <w:rsid w:val="00F70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50804D-F014-4E2F-A6E2-A3F910D22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06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06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1004</Words>
  <Characters>5728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2024-09-30T06:41:00Z</cp:lastPrinted>
  <dcterms:created xsi:type="dcterms:W3CDTF">2024-09-30T06:19:00Z</dcterms:created>
  <dcterms:modified xsi:type="dcterms:W3CDTF">2024-09-30T07:24:00Z</dcterms:modified>
</cp:coreProperties>
</file>